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F86F" w14:textId="200E0428" w:rsidR="00E1097F" w:rsidRPr="005F1EC7" w:rsidRDefault="004D44F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2D3A">
        <w:rPr>
          <w:rFonts w:ascii="Times New Roman" w:hAnsi="Times New Roman"/>
          <w:b/>
          <w:sz w:val="28"/>
          <w:szCs w:val="28"/>
        </w:rPr>
        <w:t>Опросный лист по подбору необратимых термоиндикаторов перегрева L-</w:t>
      </w:r>
      <w:proofErr w:type="spellStart"/>
      <w:r w:rsidRPr="00832D3A">
        <w:rPr>
          <w:rFonts w:ascii="Times New Roman" w:hAnsi="Times New Roman"/>
          <w:b/>
          <w:sz w:val="28"/>
          <w:szCs w:val="28"/>
        </w:rPr>
        <w:t>Mark</w:t>
      </w:r>
      <w:proofErr w:type="spellEnd"/>
      <w:r w:rsidR="00832D3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832D3A">
        <w:rPr>
          <w:rFonts w:ascii="Times New Roman" w:hAnsi="Times New Roman"/>
          <w:b/>
          <w:sz w:val="28"/>
          <w:szCs w:val="28"/>
          <w:lang w:val="en-US"/>
        </w:rPr>
        <w:t>Lesiv</w:t>
      </w:r>
      <w:proofErr w:type="spellEnd"/>
      <w:r w:rsidR="00832D3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528"/>
        <w:gridCol w:w="3011"/>
        <w:gridCol w:w="4111"/>
        <w:gridCol w:w="1701"/>
        <w:gridCol w:w="1701"/>
        <w:gridCol w:w="1417"/>
        <w:gridCol w:w="1985"/>
      </w:tblGrid>
      <w:tr w:rsidR="00E1097F" w:rsidRPr="008C43AC" w14:paraId="29C3FE95" w14:textId="77777777" w:rsidTr="00832D3A">
        <w:trPr>
          <w:trHeight w:val="5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2C7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FEEF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Оборудование/Узел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ED37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Точка контроля температуры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4160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Кол-во точек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7FFD61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Количество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55AB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Размер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C62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Температура срабатывания</w:t>
            </w:r>
          </w:p>
        </w:tc>
      </w:tr>
      <w:tr w:rsidR="00E1097F" w:rsidRPr="008C43AC" w14:paraId="2EC22642" w14:textId="77777777" w:rsidTr="00832D3A">
        <w:trPr>
          <w:trHeight w:val="30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F0A71F1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ЗРУ, КРУ, НКУ</w:t>
            </w:r>
          </w:p>
        </w:tc>
      </w:tr>
      <w:tr w:rsidR="00E1097F" w:rsidRPr="008C43AC" w14:paraId="33D9F423" w14:textId="77777777">
        <w:trPr>
          <w:trHeight w:val="24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2878B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C9F8" w14:textId="77777777" w:rsidR="00E1097F" w:rsidRPr="008C43AC" w:rsidRDefault="004D44F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Ячейка КРУ(Н) 6/0,4 </w:t>
            </w:r>
            <w:proofErr w:type="spell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кВ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0D33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320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B9975E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0DBB3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30х30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20BE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60-70-80-90</w:t>
            </w:r>
          </w:p>
        </w:tc>
      </w:tr>
      <w:tr w:rsidR="00E1097F" w:rsidRPr="008C43AC" w14:paraId="3F073BFA" w14:textId="77777777">
        <w:trPr>
          <w:trHeight w:val="2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7B7C2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6D89" w14:textId="77777777" w:rsidR="00E1097F" w:rsidRPr="008C43AC" w:rsidRDefault="004D44F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Силовой трансформатор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55D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Аппаратный зажим ВН/НН (ввод)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CD66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7C8902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11274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20х67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DC83B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</w:tr>
      <w:tr w:rsidR="00120A00" w:rsidRPr="008C43AC" w14:paraId="1275BE51" w14:textId="77777777" w:rsidTr="00C00297">
        <w:trPr>
          <w:trHeight w:val="252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394B6AC" w14:textId="77777777" w:rsidR="00120A00" w:rsidRPr="008C43AC" w:rsidRDefault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09796" w14:textId="77777777" w:rsidR="00120A00" w:rsidRPr="008C43AC" w:rsidRDefault="00120A0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Концевая муфта кабельная (до и выше1000 В) 3 фазы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2AB0" w14:textId="77777777" w:rsidR="00120A00" w:rsidRPr="008C43AC" w:rsidRDefault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Кабельный наконечник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6992" w14:textId="77777777" w:rsidR="00120A00" w:rsidRPr="008C43AC" w:rsidRDefault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 (4)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1CD263" w14:textId="77777777" w:rsidR="00120A00" w:rsidRPr="008C43AC" w:rsidRDefault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78C023B0" w14:textId="3CD5EB28" w:rsidR="00120A00" w:rsidRPr="008C43AC" w:rsidRDefault="00120A00" w:rsidP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30х30 мм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D712926" w14:textId="77777777" w:rsidR="00120A00" w:rsidRPr="008C43AC" w:rsidRDefault="00120A00" w:rsidP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70-90-100-120* </w:t>
            </w:r>
          </w:p>
          <w:p w14:paraId="39447584" w14:textId="77777777" w:rsidR="00120A00" w:rsidRPr="008C43AC" w:rsidRDefault="00120A00" w:rsidP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50-60-70-80**</w:t>
            </w:r>
          </w:p>
          <w:p w14:paraId="7E25FD5C" w14:textId="125D1336" w:rsidR="00120A00" w:rsidRPr="008C43AC" w:rsidRDefault="00120A00" w:rsidP="00120A0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50-55-60-70***</w:t>
            </w:r>
          </w:p>
        </w:tc>
      </w:tr>
      <w:tr w:rsidR="00120A00" w:rsidRPr="008C43AC" w14:paraId="7612D06E" w14:textId="77777777" w:rsidTr="00C00297">
        <w:trPr>
          <w:trHeight w:val="27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2E1B2" w14:textId="77777777" w:rsidR="00120A00" w:rsidRPr="008C43AC" w:rsidRDefault="00120A00" w:rsidP="001D12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5350" w14:textId="77777777" w:rsidR="00120A00" w:rsidRPr="008C43AC" w:rsidRDefault="00120A00" w:rsidP="001D12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023F" w14:textId="4894176A" w:rsidR="00120A00" w:rsidRPr="008C43AC" w:rsidRDefault="00120A00" w:rsidP="001D12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Место среза полупроводящего экрана и на расстоянии 1 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1117" w14:textId="31BC4E21" w:rsidR="00120A00" w:rsidRPr="008C43AC" w:rsidRDefault="00120A00" w:rsidP="001D12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6FE8" w14:textId="77777777" w:rsidR="00120A00" w:rsidRPr="008C43AC" w:rsidRDefault="00120A00" w:rsidP="001D12B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ED4E0" w14:textId="6DF23209" w:rsidR="00120A00" w:rsidRPr="008C43AC" w:rsidRDefault="00120A00" w:rsidP="001D12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954B0" w14:textId="6F452AF5" w:rsidR="00120A00" w:rsidRPr="008C43AC" w:rsidRDefault="00120A00" w:rsidP="001D12BC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1097F" w:rsidRPr="008C43AC" w14:paraId="40934A64" w14:textId="77777777">
        <w:trPr>
          <w:trHeight w:val="26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30CC3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77F9" w14:textId="77777777" w:rsidR="00E1097F" w:rsidRPr="008C43AC" w:rsidRDefault="004D44F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Аппарат коммутационный НКУ (автомат, контактор)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4AD9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Кабельный наконечник, шина присоединения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33EF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192E24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BFE82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30х30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F9C7D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60-70-80-90</w:t>
            </w:r>
          </w:p>
        </w:tc>
      </w:tr>
      <w:tr w:rsidR="00E1097F" w:rsidRPr="008C43AC" w14:paraId="24393453" w14:textId="77777777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9B624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7EC9" w14:textId="77777777" w:rsidR="00E1097F" w:rsidRPr="008C43AC" w:rsidRDefault="004D44F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Разъединитель, рубильник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BAA9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Контактные ножи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D6D7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21CA9E1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0A49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30х30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5B6D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60-70-80-90</w:t>
            </w:r>
          </w:p>
        </w:tc>
      </w:tr>
      <w:tr w:rsidR="00E1097F" w:rsidRPr="008C43AC" w14:paraId="6EAC5A27" w14:textId="77777777">
        <w:trPr>
          <w:trHeight w:val="27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911D2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6B93" w14:textId="77777777" w:rsidR="00E1097F" w:rsidRPr="008C43AC" w:rsidRDefault="004D44F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Комплект предохранителей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A86A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Губки крепления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552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267BA53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3CC56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15х20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2ABFA" w14:textId="77777777" w:rsidR="00E1097F" w:rsidRPr="008C43AC" w:rsidRDefault="004D44F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60-70-80</w:t>
            </w:r>
          </w:p>
        </w:tc>
      </w:tr>
      <w:tr w:rsidR="00832D3A" w:rsidRPr="008C43AC" w14:paraId="7A846412" w14:textId="77777777" w:rsidTr="00832D3A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8B8C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762B" w14:textId="77777777" w:rsidR="00832D3A" w:rsidRPr="008C43AC" w:rsidRDefault="00832D3A" w:rsidP="008706BB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Шкаф 0,4 </w:t>
            </w:r>
            <w:proofErr w:type="spell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кВ</w:t>
            </w:r>
            <w:proofErr w:type="spellEnd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 одной СШ</w:t>
            </w: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(</w:t>
            </w:r>
            <w:proofErr w:type="spell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I</w:t>
            </w:r>
            <w:r w:rsidRPr="008C43AC">
              <w:rPr>
                <w:rFonts w:ascii="Times New Roman" w:hAnsi="Times New Roman"/>
                <w:color w:val="000000"/>
                <w:sz w:val="21"/>
                <w:szCs w:val="21"/>
                <w:vertAlign w:val="subscript"/>
              </w:rPr>
              <w:t>ном</w:t>
            </w:r>
            <w:proofErr w:type="spellEnd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более 60 А)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1036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Вводной коммутационный аппарат, сборные шины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B120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04D35E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DA694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30х30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35AF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60-70-80-90</w:t>
            </w:r>
          </w:p>
        </w:tc>
      </w:tr>
      <w:tr w:rsidR="00832D3A" w:rsidRPr="008C43AC" w14:paraId="4E9F8953" w14:textId="77777777" w:rsidTr="00832D3A">
        <w:trPr>
          <w:trHeight w:val="341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FFFD27" w14:textId="77777777" w:rsidR="00832D3A" w:rsidRPr="008C43AC" w:rsidRDefault="00832D3A" w:rsidP="008706B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ОРУ</w:t>
            </w:r>
          </w:p>
        </w:tc>
      </w:tr>
      <w:tr w:rsidR="00832D3A" w:rsidRPr="008C43AC" w14:paraId="13D2CC0D" w14:textId="77777777" w:rsidTr="00662D44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0BEB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1D3F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Трансформатор силовой 2-х обмоточный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0B0E2C9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Аппаратный зажим (ввод)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1E3F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0A3FEF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3A724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207х78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FD889" w14:textId="2105E27A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 (</w:t>
            </w:r>
            <w:proofErr w:type="gram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90)*</w:t>
            </w:r>
            <w:proofErr w:type="gramEnd"/>
            <w:r w:rsidR="00120A00"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</w:tr>
      <w:tr w:rsidR="00832D3A" w:rsidRPr="008C43AC" w14:paraId="176AB527" w14:textId="77777777" w:rsidTr="00662D44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BEC1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B627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Трансформатор силовой 3-х обмоточный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ECA6F2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7546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18B7D3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0F8BC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207х78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33165" w14:textId="63A3F263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 (</w:t>
            </w:r>
            <w:proofErr w:type="gram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90)*</w:t>
            </w:r>
            <w:proofErr w:type="gramEnd"/>
            <w:r w:rsidR="00120A00"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</w:tr>
      <w:tr w:rsidR="00832D3A" w:rsidRPr="008C43AC" w14:paraId="303E1C98" w14:textId="77777777" w:rsidTr="00662D44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5B40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E64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Выключатель, разъединитель, отделитель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B8342E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A3B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47BB3F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5CB9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207х78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CCA00" w14:textId="15D3370F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 (</w:t>
            </w:r>
            <w:proofErr w:type="gram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90)*</w:t>
            </w:r>
            <w:proofErr w:type="gramEnd"/>
            <w:r w:rsidR="00120A00"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</w:tr>
      <w:tr w:rsidR="00832D3A" w:rsidRPr="008C43AC" w14:paraId="75B11D59" w14:textId="77777777" w:rsidTr="00662D44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BCEB4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C746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ВЧ-заградитель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0ABA3E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D95A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7A4337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14F93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207х78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695E3" w14:textId="38B74F1A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 (</w:t>
            </w:r>
            <w:proofErr w:type="gram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90)*</w:t>
            </w:r>
            <w:proofErr w:type="gramEnd"/>
            <w:r w:rsidR="00120A00"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</w:tr>
      <w:tr w:rsidR="00832D3A" w:rsidRPr="008C43AC" w14:paraId="227BD991" w14:textId="77777777" w:rsidTr="00662D44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FD126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7559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Комплект трансформаторов тока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EDA94E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43D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34B5E8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32C2C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207х78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51E1" w14:textId="01EB2ADA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 (</w:t>
            </w:r>
            <w:proofErr w:type="gram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90)*</w:t>
            </w:r>
            <w:proofErr w:type="gramEnd"/>
            <w:r w:rsidR="00120A00"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</w:tr>
      <w:tr w:rsidR="00832D3A" w:rsidRPr="008C43AC" w14:paraId="3444FE1D" w14:textId="77777777" w:rsidTr="00832D3A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4554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5D16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Реактор токоограничивающий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053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1964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063F7FB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2C2D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207х78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4ABF1" w14:textId="31369E2A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 (</w:t>
            </w:r>
            <w:proofErr w:type="gram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90)*</w:t>
            </w:r>
            <w:proofErr w:type="gramEnd"/>
            <w:r w:rsidR="00120A00"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***</w:t>
            </w:r>
          </w:p>
        </w:tc>
      </w:tr>
      <w:tr w:rsidR="00832D3A" w:rsidRPr="008C43AC" w14:paraId="7918F0D0" w14:textId="77777777" w:rsidTr="00832D3A">
        <w:trPr>
          <w:trHeight w:val="341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D575E7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 Электродвигатель, генератор</w:t>
            </w:r>
          </w:p>
        </w:tc>
      </w:tr>
      <w:tr w:rsidR="00832D3A" w:rsidRPr="008C43AC" w14:paraId="7D3079F4" w14:textId="77777777" w:rsidTr="008706BB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B49DB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EC9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БРНО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71E5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Клеммный</w:t>
            </w:r>
            <w:proofErr w:type="spellEnd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зажим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45F7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AD049A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42C4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15х20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233B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60-70-80</w:t>
            </w:r>
          </w:p>
        </w:tc>
      </w:tr>
      <w:tr w:rsidR="00832D3A" w:rsidRPr="008C43AC" w14:paraId="279AC10C" w14:textId="77777777" w:rsidTr="008706BB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7895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B82F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Подшипник скольжения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A48F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Подшипниковый щит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F8B7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A323423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EA46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20х67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44D1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</w:tr>
      <w:tr w:rsidR="00832D3A" w:rsidRPr="008C43AC" w14:paraId="57EE400F" w14:textId="77777777" w:rsidTr="008706BB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A8E5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5A97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Подшипник качения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75E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Подшипниковый щит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CC5E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CB2FA8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FD06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20х67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A379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</w:tr>
      <w:tr w:rsidR="00832D3A" w:rsidRPr="008C43AC" w14:paraId="6ADBB8EF" w14:textId="77777777" w:rsidTr="008706BB">
        <w:trPr>
          <w:trHeight w:val="34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56E3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41B1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Обмотка статора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0D79" w14:textId="77777777" w:rsidR="00832D3A" w:rsidRPr="008C43AC" w:rsidRDefault="00832D3A" w:rsidP="00832D3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38F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8B0E4F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9981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27х185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DB88" w14:textId="77777777" w:rsidR="00832D3A" w:rsidRPr="008C43AC" w:rsidRDefault="00832D3A" w:rsidP="00832D3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зависимости от </w:t>
            </w:r>
            <w:proofErr w:type="spellStart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>нагревостойкости</w:t>
            </w:r>
            <w:proofErr w:type="spellEnd"/>
            <w:r w:rsidRPr="008C43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изоляции</w:t>
            </w:r>
          </w:p>
        </w:tc>
      </w:tr>
    </w:tbl>
    <w:p w14:paraId="1F2E4EAC" w14:textId="07399FAA" w:rsidR="00E1097F" w:rsidRDefault="008C43AC">
      <w:pPr>
        <w:rPr>
          <w:rFonts w:ascii="Times New Roman" w:hAnsi="Times New Roman"/>
        </w:rPr>
      </w:pPr>
      <w:r w:rsidRPr="008C43AC">
        <w:rPr>
          <w:rFonts w:ascii="Times New Roman" w:hAnsi="Times New Roman"/>
        </w:rPr>
        <w:t xml:space="preserve">* - муфты из сшитого полиэтилена; ** - ПВХ пластик и полиэтилен, а также пропитанной бумажной изоляцией 6 </w:t>
      </w:r>
      <w:proofErr w:type="spellStart"/>
      <w:r w:rsidRPr="008C43AC">
        <w:rPr>
          <w:rFonts w:ascii="Times New Roman" w:hAnsi="Times New Roman"/>
        </w:rPr>
        <w:t>кВ</w:t>
      </w:r>
      <w:proofErr w:type="spellEnd"/>
      <w:r w:rsidRPr="008C43AC">
        <w:rPr>
          <w:rFonts w:ascii="Times New Roman" w:hAnsi="Times New Roman"/>
        </w:rPr>
        <w:t xml:space="preserve"> и ниже; *** - с пропитанной бумажной изоляцией 10-35 </w:t>
      </w:r>
      <w:proofErr w:type="spellStart"/>
      <w:r w:rsidRPr="008C43AC">
        <w:rPr>
          <w:rFonts w:ascii="Times New Roman" w:hAnsi="Times New Roman"/>
        </w:rPr>
        <w:t>кВ</w:t>
      </w:r>
      <w:proofErr w:type="spellEnd"/>
      <w:r>
        <w:rPr>
          <w:rFonts w:ascii="Times New Roman" w:hAnsi="Times New Roman"/>
        </w:rPr>
        <w:t xml:space="preserve">; </w:t>
      </w:r>
      <w:r w:rsidR="00120A00">
        <w:rPr>
          <w:rFonts w:ascii="Times New Roman" w:hAnsi="Times New Roman"/>
        </w:rPr>
        <w:t>***</w:t>
      </w:r>
      <w:r w:rsidR="004D44F0">
        <w:rPr>
          <w:rFonts w:ascii="Times New Roman" w:hAnsi="Times New Roman"/>
        </w:rPr>
        <w:t>* - в зависимости от климатической зоны эксплуатации</w:t>
      </w:r>
      <w:r>
        <w:rPr>
          <w:rFonts w:ascii="Times New Roman" w:hAnsi="Times New Roman"/>
        </w:rPr>
        <w:t>.</w:t>
      </w:r>
    </w:p>
    <w:p w14:paraId="4E8CE7DD" w14:textId="77777777" w:rsidR="00832D3A" w:rsidRPr="00693256" w:rsidRDefault="00832D3A" w:rsidP="00832D3A">
      <w:pPr>
        <w:pStyle w:val="1"/>
        <w:numPr>
          <w:ilvl w:val="0"/>
          <w:numId w:val="0"/>
        </w:numPr>
        <w:jc w:val="left"/>
      </w:pPr>
      <w:bookmarkStart w:id="1" w:name="_Toc517687783"/>
      <w:r>
        <w:lastRenderedPageBreak/>
        <w:t>Технические характеристики</w:t>
      </w:r>
      <w:r w:rsidRPr="0071607E">
        <w:t xml:space="preserve"> </w:t>
      </w:r>
      <w:r>
        <w:t>термоиндикаторных наклеек</w:t>
      </w:r>
      <w:r w:rsidRPr="0071607E">
        <w:t xml:space="preserve">  </w:t>
      </w:r>
      <w:bookmarkEnd w:id="1"/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8222"/>
      </w:tblGrid>
      <w:tr w:rsidR="000A2777" w:rsidRPr="000A2777" w14:paraId="1C245907" w14:textId="77777777" w:rsidTr="000A2777">
        <w:trPr>
          <w:trHeight w:val="516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14:paraId="2A04313A" w14:textId="77777777" w:rsidR="000A2777" w:rsidRPr="000A2777" w:rsidRDefault="000A2777" w:rsidP="00FB6E6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DE1495F" w14:textId="77777777" w:rsidR="000A2777" w:rsidRPr="000A2777" w:rsidRDefault="000A2777" w:rsidP="00FB6E6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Технические требования (наименование параметра)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6C8B068" w14:textId="77777777" w:rsidR="000A2777" w:rsidRPr="000A2777" w:rsidRDefault="000A2777" w:rsidP="00FB6E6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Требуемое значение</w:t>
            </w:r>
          </w:p>
        </w:tc>
      </w:tr>
      <w:tr w:rsidR="000A2777" w:rsidRPr="000A2777" w14:paraId="20955009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  <w:hideMark/>
          </w:tcPr>
          <w:p w14:paraId="397833D1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3689D56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Цветовой переход при достижении пороговой температуры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6F68BFDC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Белый – Черный, </w:t>
            </w:r>
            <w:r w:rsidRPr="000A2777">
              <w:rPr>
                <w:rFonts w:ascii="Times New Roman" w:hAnsi="Times New Roman"/>
                <w:sz w:val="22"/>
                <w:szCs w:val="22"/>
              </w:rPr>
              <w:t>допускается проявление рисунка или цифры иного цвета, площадью менее 30% от площади термочувствительного слоя</w:t>
            </w:r>
          </w:p>
        </w:tc>
      </w:tr>
      <w:tr w:rsidR="000A2777" w:rsidRPr="000A2777" w14:paraId="743D6169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  <w:hideMark/>
          </w:tcPr>
          <w:p w14:paraId="1B2C3F84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B8D610E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Тип индикации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49D10F1B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Необратимая</w:t>
            </w:r>
          </w:p>
        </w:tc>
      </w:tr>
      <w:tr w:rsidR="000A2777" w:rsidRPr="000A2777" w14:paraId="22A03028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71CEFAD8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7A1A7E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Цвет окантовки и надписей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3572E83" w14:textId="77777777" w:rsidR="000A2777" w:rsidRPr="000A2777" w:rsidRDefault="000A2777" w:rsidP="00FB6E69">
            <w:pPr>
              <w:pStyle w:val="Bodytext2"/>
              <w:shd w:val="clear" w:color="auto" w:fill="auto"/>
              <w:tabs>
                <w:tab w:val="left" w:pos="0"/>
                <w:tab w:val="left" w:pos="1162"/>
              </w:tabs>
              <w:spacing w:before="0" w:after="1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 xml:space="preserve">Цвет окантовки должен соответствовать цветовой маркировке проводника; для применения на ОРУ и ВЛ наклейки должны иметь окантовку </w:t>
            </w:r>
            <w:proofErr w:type="spellStart"/>
            <w:r w:rsidRPr="000A2777">
              <w:rPr>
                <w:rFonts w:ascii="Times New Roman" w:hAnsi="Times New Roman"/>
                <w:sz w:val="22"/>
                <w:szCs w:val="22"/>
              </w:rPr>
              <w:t>световозвращающего</w:t>
            </w:r>
            <w:proofErr w:type="spellEnd"/>
            <w:r w:rsidRPr="000A2777">
              <w:rPr>
                <w:rFonts w:ascii="Times New Roman" w:hAnsi="Times New Roman"/>
                <w:sz w:val="22"/>
                <w:szCs w:val="22"/>
              </w:rPr>
              <w:t xml:space="preserve"> серебристого цвета. Надписи на ТИН должны быть выполнены в черном, белом или сером цветах.</w:t>
            </w:r>
          </w:p>
        </w:tc>
      </w:tr>
      <w:tr w:rsidR="000A2777" w:rsidRPr="000A2777" w14:paraId="1D119E4F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76643CD4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E7E8A19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Температура монтажа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784CF4D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ниже </w:t>
            </w:r>
            <w:r w:rsidRPr="000A2777">
              <w:rPr>
                <w:rFonts w:ascii="Times New Roman" w:hAnsi="Times New Roman"/>
                <w:sz w:val="22"/>
                <w:szCs w:val="22"/>
              </w:rPr>
              <w:t>+15°С включительно</w:t>
            </w:r>
          </w:p>
        </w:tc>
      </w:tr>
      <w:tr w:rsidR="000A2777" w:rsidRPr="000A2777" w14:paraId="48323F69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47F2EE4D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DACE341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Сохранение адгезии наклейки при воздействии температур в диапазоне не менее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7C9701F0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-50</w:t>
            </w:r>
            <w:r w:rsidRPr="000A2777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0A2777">
              <w:rPr>
                <w:rFonts w:ascii="Times New Roman" w:hAnsi="Times New Roman"/>
                <w:sz w:val="22"/>
                <w:szCs w:val="22"/>
              </w:rPr>
              <w:t>С до +150</w:t>
            </w:r>
            <w:r w:rsidRPr="000A2777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0A2777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</w:tr>
      <w:tr w:rsidR="000A2777" w:rsidRPr="000A2777" w14:paraId="3340314C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4AB77649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41B1DF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Адгезия (FINAT TM 1 после 24 часов, нержавеющая сталь)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251B2AC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Не менее 15Н/25 мм</w:t>
            </w:r>
          </w:p>
        </w:tc>
      </w:tr>
      <w:tr w:rsidR="000A2777" w:rsidRPr="000A2777" w14:paraId="6BBF6436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40B00F05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3D0790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Устойчивость термочувствительного и клеевого слоя (DIN EN ISO 9227):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957E37F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Отсутствие и функциональных изменений при наклеивании на алюминий после 100ч и температуре 23</w:t>
            </w:r>
            <w:r w:rsidRPr="000A2777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0A2777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</w:tr>
      <w:tr w:rsidR="000A2777" w:rsidRPr="000A2777" w14:paraId="02D6BA27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28746D18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8A06C4" w14:textId="149A1485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A2777">
              <w:rPr>
                <w:rFonts w:ascii="Times New Roman" w:hAnsi="Times New Roman"/>
                <w:sz w:val="22"/>
                <w:szCs w:val="22"/>
              </w:rPr>
              <w:t>Пожароустойчивость</w:t>
            </w:r>
            <w:proofErr w:type="spellEnd"/>
            <w:r w:rsidRPr="000A2777">
              <w:rPr>
                <w:rFonts w:ascii="Times New Roman" w:hAnsi="Times New Roman"/>
                <w:sz w:val="22"/>
                <w:szCs w:val="22"/>
              </w:rPr>
              <w:t xml:space="preserve"> (после монтажа на стальную поверхность)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B3246E5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2777">
              <w:rPr>
                <w:rFonts w:ascii="Times New Roman" w:hAnsi="Times New Roman"/>
                <w:sz w:val="22"/>
                <w:szCs w:val="22"/>
              </w:rPr>
              <w:t>Самозатухание</w:t>
            </w:r>
            <w:proofErr w:type="spellEnd"/>
            <w:r w:rsidRPr="000A2777">
              <w:rPr>
                <w:rFonts w:ascii="Times New Roman" w:hAnsi="Times New Roman"/>
                <w:sz w:val="22"/>
                <w:szCs w:val="22"/>
              </w:rPr>
              <w:t xml:space="preserve"> или отсутствие горения</w:t>
            </w:r>
          </w:p>
        </w:tc>
      </w:tr>
      <w:tr w:rsidR="000A2777" w:rsidRPr="000A2777" w14:paraId="268BE9D2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02B0207F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DB4FB4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Точность измерения температуры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D8D7345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+/- 2</w:t>
            </w:r>
            <w:r w:rsidRPr="000A2777">
              <w:rPr>
                <w:rFonts w:ascii="Times New Roman" w:hAnsi="Times New Roman"/>
                <w:sz w:val="22"/>
                <w:szCs w:val="22"/>
                <w:vertAlign w:val="superscript"/>
              </w:rPr>
              <w:t>о</w:t>
            </w:r>
            <w:r w:rsidRPr="000A2777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</w:tr>
      <w:tr w:rsidR="000A2777" w:rsidRPr="000A2777" w14:paraId="3C39E1BC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6095E944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22B695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Скорость цветового перехода при достижении пороговой температуры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8C36D03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Не более 2 секунд</w:t>
            </w:r>
          </w:p>
        </w:tc>
      </w:tr>
      <w:tr w:rsidR="000A2777" w:rsidRPr="000A2777" w14:paraId="28ACAB57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1395B461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35A0DC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 xml:space="preserve">Толщина </w:t>
            </w:r>
            <w:proofErr w:type="spellStart"/>
            <w:r w:rsidRPr="000A2777">
              <w:rPr>
                <w:rFonts w:ascii="Times New Roman" w:hAnsi="Times New Roman"/>
                <w:sz w:val="22"/>
                <w:szCs w:val="22"/>
              </w:rPr>
              <w:t>термоиндикатора</w:t>
            </w:r>
            <w:proofErr w:type="spellEnd"/>
            <w:r w:rsidRPr="000A2777">
              <w:rPr>
                <w:rFonts w:ascii="Times New Roman" w:hAnsi="Times New Roman"/>
                <w:sz w:val="22"/>
                <w:szCs w:val="22"/>
              </w:rPr>
              <w:t xml:space="preserve"> без подложки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1691DE5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Не более 0,5 мм</w:t>
            </w:r>
          </w:p>
        </w:tc>
      </w:tr>
      <w:tr w:rsidR="000A2777" w:rsidRPr="000A2777" w14:paraId="15E1016E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0335F795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67D3D7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Степень воздействия на организм человека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236A83D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Малоопасные согласно ГОСТ 12.1.007–76, в том числе не выделять вредных веществ при срабатывании</w:t>
            </w:r>
          </w:p>
        </w:tc>
      </w:tr>
      <w:tr w:rsidR="000A2777" w:rsidRPr="000A2777" w14:paraId="3220E331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7400A78F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29078B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Защитный слой 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9133D3B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Защитное покрытие из ПВХ или полиуретана устойчивое к воздействию воды, ультрафиолета, механическим воздействиям.</w:t>
            </w:r>
          </w:p>
        </w:tc>
      </w:tr>
      <w:tr w:rsidR="000A2777" w:rsidRPr="000A2777" w14:paraId="557CC8D5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32B891B6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BAD4D2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 xml:space="preserve">Электростатическая </w:t>
            </w:r>
            <w:proofErr w:type="spellStart"/>
            <w:r w:rsidRPr="000A2777">
              <w:rPr>
                <w:rFonts w:ascii="Times New Roman" w:hAnsi="Times New Roman"/>
                <w:sz w:val="22"/>
                <w:szCs w:val="22"/>
              </w:rPr>
              <w:t>искробезопасность</w:t>
            </w:r>
            <w:proofErr w:type="spellEnd"/>
          </w:p>
        </w:tc>
        <w:tc>
          <w:tcPr>
            <w:tcW w:w="8222" w:type="dxa"/>
            <w:shd w:val="clear" w:color="auto" w:fill="auto"/>
            <w:vAlign w:val="center"/>
          </w:tcPr>
          <w:p w14:paraId="33837719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Исключение или предупреждение возникновение разрядов статического электричества, способных стать источником зажигания или взрыва по ГОСТ 12.1.018-93</w:t>
            </w:r>
          </w:p>
        </w:tc>
      </w:tr>
      <w:tr w:rsidR="000A2777" w:rsidRPr="000A2777" w14:paraId="6304C3C2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2F31698C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AAF55B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Гарантийный срок службы, не менее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A936133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0A2777" w:rsidRPr="000A2777" w14:paraId="2FB251C5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48D6C856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D0636E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Срок службы, не менее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F836B25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 xml:space="preserve">10 лет </w:t>
            </w:r>
          </w:p>
        </w:tc>
      </w:tr>
      <w:tr w:rsidR="000A2777" w:rsidRPr="000A2777" w14:paraId="606E73E6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66F7B88C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86FC5B9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Срок монтажа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013582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Не менее 2 лет с момента изготовления</w:t>
            </w:r>
          </w:p>
        </w:tc>
      </w:tr>
      <w:tr w:rsidR="000A2777" w:rsidRPr="000A2777" w14:paraId="294E7FC2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086116D4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B56616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Комплектность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D1A0DC5" w14:textId="77777777" w:rsidR="000A2777" w:rsidRPr="000A2777" w:rsidRDefault="000A2777" w:rsidP="00FB6E69">
            <w:pPr>
              <w:tabs>
                <w:tab w:val="left" w:pos="709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Заводская упаковка предприятия-изготовителя;</w:t>
            </w:r>
          </w:p>
          <w:p w14:paraId="2B8F05C0" w14:textId="77777777" w:rsidR="000A2777" w:rsidRPr="000A2777" w:rsidRDefault="000A2777" w:rsidP="00FB6E69">
            <w:pPr>
              <w:tabs>
                <w:tab w:val="left" w:pos="709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паспорт;</w:t>
            </w:r>
          </w:p>
          <w:p w14:paraId="28DC5FA8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lastRenderedPageBreak/>
              <w:t>инструкция по монтажу (установке) и эксплуатации;</w:t>
            </w:r>
          </w:p>
        </w:tc>
      </w:tr>
      <w:tr w:rsidR="000A2777" w:rsidRPr="000A2777" w14:paraId="716D5A2B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4387F325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8798B9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Маркировка ТИН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9FAD995" w14:textId="77777777" w:rsidR="000A2777" w:rsidRPr="000A2777" w:rsidRDefault="000A2777" w:rsidP="00FB6E69">
            <w:p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Цифровое обозначение температуры необратимого изменения цвета наклеек (температура срабатывания);</w:t>
            </w:r>
          </w:p>
          <w:p w14:paraId="077A03F2" w14:textId="77777777" w:rsidR="000A2777" w:rsidRPr="000A2777" w:rsidRDefault="000A2777" w:rsidP="00FB6E69">
            <w:p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дата окончания срока службы;</w:t>
            </w:r>
          </w:p>
          <w:p w14:paraId="6EF61415" w14:textId="77777777" w:rsidR="000A2777" w:rsidRPr="000A2777" w:rsidRDefault="000A2777" w:rsidP="00FB6E6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товарный знак.</w:t>
            </w:r>
          </w:p>
        </w:tc>
      </w:tr>
      <w:tr w:rsidR="000A2777" w:rsidRPr="000A2777" w14:paraId="68EB9EC4" w14:textId="77777777" w:rsidTr="000A2777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14:paraId="0B291D3C" w14:textId="77777777" w:rsidR="000A2777" w:rsidRPr="000A2777" w:rsidRDefault="000A2777" w:rsidP="00FB6E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5332C8" w14:textId="77777777" w:rsidR="000A2777" w:rsidRPr="000A2777" w:rsidRDefault="000A2777" w:rsidP="00FB6E69">
            <w:pPr>
              <w:rPr>
                <w:rFonts w:ascii="Times New Roman" w:hAnsi="Times New Roman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sz w:val="22"/>
                <w:szCs w:val="22"/>
              </w:rPr>
              <w:t>Электрическая прочность, не менее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9CFEE08" w14:textId="77777777" w:rsidR="000A2777" w:rsidRPr="000A2777" w:rsidRDefault="000A2777" w:rsidP="00FB6E69">
            <w:pPr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A2777">
              <w:rPr>
                <w:rFonts w:ascii="Times New Roman" w:hAnsi="Times New Roman"/>
                <w:color w:val="000000"/>
                <w:sz w:val="22"/>
                <w:szCs w:val="22"/>
              </w:rPr>
              <w:t>18кВ/мм</w:t>
            </w:r>
          </w:p>
        </w:tc>
      </w:tr>
    </w:tbl>
    <w:p w14:paraId="27565BB8" w14:textId="77777777" w:rsidR="000A2777" w:rsidRDefault="000A2777"/>
    <w:p w14:paraId="370972D8" w14:textId="77777777" w:rsidR="000A2777" w:rsidRPr="0047342C" w:rsidRDefault="000A2777" w:rsidP="003A23D0">
      <w:pPr>
        <w:spacing w:after="120"/>
        <w:rPr>
          <w:b/>
          <w:bCs/>
        </w:rPr>
      </w:pPr>
      <w:r w:rsidRPr="0047342C">
        <w:rPr>
          <w:rFonts w:ascii="Times New Roman" w:hAnsi="Times New Roman"/>
          <w:b/>
          <w:bCs/>
        </w:rPr>
        <w:t>Индивидуальные технические требования:</w:t>
      </w:r>
    </w:p>
    <w:tbl>
      <w:tblPr>
        <w:tblStyle w:val="a9"/>
        <w:tblW w:w="14454" w:type="dxa"/>
        <w:tblLook w:val="04A0" w:firstRow="1" w:lastRow="0" w:firstColumn="1" w:lastColumn="0" w:noHBand="0" w:noVBand="1"/>
      </w:tblPr>
      <w:tblGrid>
        <w:gridCol w:w="2142"/>
        <w:gridCol w:w="2389"/>
        <w:gridCol w:w="1701"/>
        <w:gridCol w:w="2835"/>
        <w:gridCol w:w="2552"/>
        <w:gridCol w:w="2835"/>
      </w:tblGrid>
      <w:tr w:rsidR="000A2777" w:rsidRPr="003A23D0" w14:paraId="655161A3" w14:textId="77777777" w:rsidTr="000A2777">
        <w:tc>
          <w:tcPr>
            <w:tcW w:w="2142" w:type="dxa"/>
          </w:tcPr>
          <w:p w14:paraId="00878983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bCs/>
                <w:sz w:val="22"/>
                <w:szCs w:val="22"/>
              </w:rPr>
              <w:t>Тип ЭУ</w:t>
            </w:r>
          </w:p>
        </w:tc>
        <w:tc>
          <w:tcPr>
            <w:tcW w:w="2389" w:type="dxa"/>
          </w:tcPr>
          <w:p w14:paraId="6AB30D2D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Расстояние от точки осмотра</w:t>
            </w:r>
          </w:p>
        </w:tc>
        <w:tc>
          <w:tcPr>
            <w:tcW w:w="1701" w:type="dxa"/>
          </w:tcPr>
          <w:p w14:paraId="720D6617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bCs/>
                <w:sz w:val="22"/>
                <w:szCs w:val="22"/>
              </w:rPr>
              <w:t>Сечение проводника</w:t>
            </w:r>
          </w:p>
        </w:tc>
        <w:tc>
          <w:tcPr>
            <w:tcW w:w="2835" w:type="dxa"/>
          </w:tcPr>
          <w:p w14:paraId="0712777F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 индикатора слоя, не менее</w:t>
            </w:r>
          </w:p>
        </w:tc>
        <w:tc>
          <w:tcPr>
            <w:tcW w:w="2552" w:type="dxa"/>
          </w:tcPr>
          <w:p w14:paraId="6A7EEF6B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наклейки, не менее</w:t>
            </w:r>
          </w:p>
        </w:tc>
        <w:tc>
          <w:tcPr>
            <w:tcW w:w="2835" w:type="dxa"/>
          </w:tcPr>
          <w:p w14:paraId="22B3C320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bCs/>
                <w:sz w:val="22"/>
                <w:szCs w:val="22"/>
              </w:rPr>
              <w:t>Рекомендуемый тип наклейки</w:t>
            </w:r>
          </w:p>
        </w:tc>
      </w:tr>
      <w:tr w:rsidR="000A2777" w:rsidRPr="003A23D0" w14:paraId="283D2112" w14:textId="77777777" w:rsidTr="000A2777">
        <w:tc>
          <w:tcPr>
            <w:tcW w:w="2142" w:type="dxa"/>
          </w:tcPr>
          <w:p w14:paraId="7E1BA133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1000В</w:t>
            </w:r>
          </w:p>
        </w:tc>
        <w:tc>
          <w:tcPr>
            <w:tcW w:w="2389" w:type="dxa"/>
            <w:vMerge w:val="restart"/>
          </w:tcPr>
          <w:p w14:paraId="05040C74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Свободный доступ к осмотру</w:t>
            </w:r>
          </w:p>
        </w:tc>
        <w:tc>
          <w:tcPr>
            <w:tcW w:w="1701" w:type="dxa"/>
          </w:tcPr>
          <w:p w14:paraId="075E796A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14:paraId="4E647E9F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7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005A6C90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15х20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280378C7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3T</w:t>
            </w:r>
          </w:p>
        </w:tc>
      </w:tr>
      <w:tr w:rsidR="000A2777" w:rsidRPr="003A23D0" w14:paraId="28E53FD7" w14:textId="77777777" w:rsidTr="000A2777">
        <w:tc>
          <w:tcPr>
            <w:tcW w:w="2142" w:type="dxa"/>
          </w:tcPr>
          <w:p w14:paraId="4C2A68EF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35кВ</w:t>
            </w:r>
          </w:p>
        </w:tc>
        <w:tc>
          <w:tcPr>
            <w:tcW w:w="2389" w:type="dxa"/>
            <w:vMerge/>
          </w:tcPr>
          <w:p w14:paraId="120877E9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ECEC60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14:paraId="41350AB2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25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2AE8371E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30х30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29973551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4T</w:t>
            </w:r>
          </w:p>
        </w:tc>
      </w:tr>
      <w:tr w:rsidR="000A2777" w:rsidRPr="003A23D0" w14:paraId="31F29B7B" w14:textId="77777777" w:rsidTr="000A2777">
        <w:tc>
          <w:tcPr>
            <w:tcW w:w="2142" w:type="dxa"/>
          </w:tcPr>
          <w:p w14:paraId="7DCEE5A8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и свыше 1000В</w:t>
            </w:r>
          </w:p>
        </w:tc>
        <w:tc>
          <w:tcPr>
            <w:tcW w:w="2389" w:type="dxa"/>
          </w:tcPr>
          <w:p w14:paraId="054D53F9" w14:textId="77777777" w:rsidR="000A2777" w:rsidRPr="003A23D0" w:rsidRDefault="000A2777" w:rsidP="00FB6E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1–3 м</w:t>
            </w:r>
          </w:p>
        </w:tc>
        <w:tc>
          <w:tcPr>
            <w:tcW w:w="1701" w:type="dxa"/>
          </w:tcPr>
          <w:p w14:paraId="029B2757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14:paraId="1540EAB5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100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7678DAC6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15х20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156DD78B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Pro S</w:t>
            </w:r>
          </w:p>
        </w:tc>
      </w:tr>
      <w:tr w:rsidR="000A2777" w:rsidRPr="003A23D0" w14:paraId="5E82D685" w14:textId="77777777" w:rsidTr="000A2777">
        <w:tc>
          <w:tcPr>
            <w:tcW w:w="2142" w:type="dxa"/>
          </w:tcPr>
          <w:p w14:paraId="43438910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и свыше 1000В</w:t>
            </w:r>
          </w:p>
        </w:tc>
        <w:tc>
          <w:tcPr>
            <w:tcW w:w="2389" w:type="dxa"/>
            <w:vMerge w:val="restart"/>
            <w:vAlign w:val="center"/>
          </w:tcPr>
          <w:p w14:paraId="10EDFA51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3–5 м</w:t>
            </w:r>
          </w:p>
        </w:tc>
        <w:tc>
          <w:tcPr>
            <w:tcW w:w="1701" w:type="dxa"/>
          </w:tcPr>
          <w:p w14:paraId="14A89E31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1,5–10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23C96A16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225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00F78EE2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20х30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3431331E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Pro M</w:t>
            </w:r>
          </w:p>
        </w:tc>
      </w:tr>
      <w:tr w:rsidR="000A2777" w:rsidRPr="003A23D0" w14:paraId="01D41EAF" w14:textId="77777777" w:rsidTr="000A2777">
        <w:tc>
          <w:tcPr>
            <w:tcW w:w="2142" w:type="dxa"/>
          </w:tcPr>
          <w:p w14:paraId="5C6CA2BD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и свыше 1000В</w:t>
            </w:r>
          </w:p>
        </w:tc>
        <w:tc>
          <w:tcPr>
            <w:tcW w:w="2389" w:type="dxa"/>
            <w:vMerge/>
          </w:tcPr>
          <w:p w14:paraId="4EAC1CE7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DDA781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10–35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416FD4AF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400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7A3F08B9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20х67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5F3EA887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Pro L</w:t>
            </w:r>
          </w:p>
        </w:tc>
      </w:tr>
      <w:tr w:rsidR="000A2777" w:rsidRPr="003A23D0" w14:paraId="149AC662" w14:textId="77777777" w:rsidTr="000A2777">
        <w:tc>
          <w:tcPr>
            <w:tcW w:w="2142" w:type="dxa"/>
          </w:tcPr>
          <w:p w14:paraId="41A9D8AB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и свыше 1000В</w:t>
            </w:r>
          </w:p>
        </w:tc>
        <w:tc>
          <w:tcPr>
            <w:tcW w:w="2389" w:type="dxa"/>
          </w:tcPr>
          <w:p w14:paraId="2BEA01B3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5–10 м</w:t>
            </w:r>
          </w:p>
        </w:tc>
        <w:tc>
          <w:tcPr>
            <w:tcW w:w="1701" w:type="dxa"/>
          </w:tcPr>
          <w:p w14:paraId="4B4FF7E2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57A5C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3500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5F93EC6B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27х185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48E1AC46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XL</w:t>
            </w:r>
          </w:p>
        </w:tc>
      </w:tr>
      <w:tr w:rsidR="000A2777" w:rsidRPr="003A23D0" w14:paraId="12CD9E4C" w14:textId="77777777" w:rsidTr="000A2777">
        <w:tc>
          <w:tcPr>
            <w:tcW w:w="2142" w:type="dxa"/>
          </w:tcPr>
          <w:p w14:paraId="10B965FC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До и свыше 1000В</w:t>
            </w:r>
          </w:p>
        </w:tc>
        <w:tc>
          <w:tcPr>
            <w:tcW w:w="2389" w:type="dxa"/>
          </w:tcPr>
          <w:p w14:paraId="338A39DB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10–50 м</w:t>
            </w:r>
          </w:p>
        </w:tc>
        <w:tc>
          <w:tcPr>
            <w:tcW w:w="1701" w:type="dxa"/>
          </w:tcPr>
          <w:p w14:paraId="58DA6112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CAD990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b/>
                <w:sz w:val="22"/>
                <w:szCs w:val="22"/>
              </w:rPr>
              <w:t>4000 мм</w:t>
            </w:r>
            <w:r w:rsidRPr="003A23D0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1D0943FA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23D0">
              <w:rPr>
                <w:rFonts w:ascii="Times New Roman" w:hAnsi="Times New Roman"/>
                <w:sz w:val="22"/>
                <w:szCs w:val="22"/>
              </w:rPr>
              <w:t>207х78 мм</w:t>
            </w:r>
            <w:r w:rsidRPr="003A23D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07819F6C" w14:textId="77777777" w:rsidR="000A2777" w:rsidRPr="003A23D0" w:rsidRDefault="000A2777" w:rsidP="00FB6E6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A23D0">
              <w:rPr>
                <w:rFonts w:ascii="Times New Roman" w:hAnsi="Times New Roman"/>
                <w:sz w:val="22"/>
                <w:szCs w:val="22"/>
                <w:lang w:val="en-GB"/>
              </w:rPr>
              <w:t>L-Mark HV</w:t>
            </w:r>
          </w:p>
        </w:tc>
      </w:tr>
    </w:tbl>
    <w:p w14:paraId="753E7597" w14:textId="12605AB2" w:rsidR="000A2777" w:rsidRDefault="000A2777" w:rsidP="000A2777">
      <w:pPr>
        <w:pStyle w:val="Bodytext2"/>
        <w:shd w:val="clear" w:color="auto" w:fill="auto"/>
        <w:tabs>
          <w:tab w:val="left" w:pos="0"/>
          <w:tab w:val="left" w:pos="1162"/>
        </w:tabs>
        <w:spacing w:before="0" w:after="120" w:line="240" w:lineRule="auto"/>
        <w:ind w:firstLine="0"/>
        <w:rPr>
          <w:rFonts w:ascii="Times New Roman" w:hAnsi="Times New Roman"/>
          <w:sz w:val="22"/>
          <w:szCs w:val="22"/>
        </w:rPr>
      </w:pPr>
      <w:r w:rsidRPr="008E35CA">
        <w:rPr>
          <w:rFonts w:ascii="Times New Roman" w:hAnsi="Times New Roman"/>
          <w:sz w:val="22"/>
          <w:szCs w:val="22"/>
        </w:rPr>
        <w:t xml:space="preserve">*При использовании </w:t>
      </w:r>
      <w:r>
        <w:rPr>
          <w:rFonts w:ascii="Times New Roman" w:hAnsi="Times New Roman"/>
          <w:sz w:val="22"/>
          <w:szCs w:val="22"/>
        </w:rPr>
        <w:t>термоиндикаторов</w:t>
      </w:r>
      <w:r w:rsidRPr="008E35CA">
        <w:rPr>
          <w:rFonts w:ascii="Times New Roman" w:hAnsi="Times New Roman"/>
          <w:sz w:val="22"/>
          <w:szCs w:val="22"/>
        </w:rPr>
        <w:t xml:space="preserve"> для регистрации нескольких температур требования к минимальной площади должны предъявляться для каждой температуры</w:t>
      </w:r>
      <w:r>
        <w:rPr>
          <w:rFonts w:ascii="Times New Roman" w:hAnsi="Times New Roman"/>
          <w:sz w:val="22"/>
          <w:szCs w:val="22"/>
        </w:rPr>
        <w:t>.</w:t>
      </w:r>
    </w:p>
    <w:p w14:paraId="1D5893F5" w14:textId="5AAE8995" w:rsidR="00A33710" w:rsidRPr="00A33710" w:rsidRDefault="00A33710" w:rsidP="00A3371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33710">
        <w:rPr>
          <w:rFonts w:ascii="Times New Roman" w:hAnsi="Times New Roman"/>
          <w:b/>
          <w:bCs/>
          <w:i/>
          <w:iCs/>
          <w:sz w:val="22"/>
          <w:szCs w:val="22"/>
        </w:rPr>
        <w:t>Цвет окантовки и надписей</w:t>
      </w:r>
    </w:p>
    <w:p w14:paraId="74C78669" w14:textId="77777777" w:rsidR="00A33710" w:rsidRDefault="00A33710" w:rsidP="00A3371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A30EB41" w14:textId="239F2D91" w:rsidR="00A33710" w:rsidRDefault="00A33710" w:rsidP="00A3371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A33710">
        <w:rPr>
          <w:rFonts w:ascii="Times New Roman" w:hAnsi="Times New Roman"/>
          <w:sz w:val="22"/>
          <w:szCs w:val="22"/>
        </w:rPr>
        <w:t>При установке ТИН на токоведущие части, имеющие цветовую маркировку фаз, цвет ТИН должен соответствовать такой маркировке, за исключением термочувствительного слоя и надписей (текста)</w:t>
      </w:r>
      <w:r>
        <w:rPr>
          <w:rFonts w:ascii="Times New Roman" w:hAnsi="Times New Roman"/>
          <w:sz w:val="22"/>
          <w:szCs w:val="22"/>
        </w:rPr>
        <w:t>.</w:t>
      </w:r>
    </w:p>
    <w:p w14:paraId="71BE00DD" w14:textId="038C88EF" w:rsidR="00A33710" w:rsidRPr="00A33710" w:rsidRDefault="00A33710" w:rsidP="00A33710">
      <w:pPr>
        <w:widowControl w:val="0"/>
        <w:tabs>
          <w:tab w:val="left" w:pos="1418"/>
        </w:tabs>
        <w:suppressAutoHyphens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A33710">
        <w:rPr>
          <w:rFonts w:ascii="Times New Roman" w:hAnsi="Times New Roman"/>
          <w:sz w:val="22"/>
          <w:szCs w:val="22"/>
        </w:rPr>
        <w:t>адписи на ТИН должны быть выполнены в ч</w:t>
      </w:r>
      <w:r>
        <w:rPr>
          <w:rFonts w:ascii="Times New Roman" w:hAnsi="Times New Roman"/>
          <w:sz w:val="22"/>
          <w:szCs w:val="22"/>
        </w:rPr>
        <w:t>ё</w:t>
      </w:r>
      <w:r w:rsidRPr="00A33710">
        <w:rPr>
          <w:rFonts w:ascii="Times New Roman" w:hAnsi="Times New Roman"/>
          <w:sz w:val="22"/>
          <w:szCs w:val="22"/>
        </w:rPr>
        <w:t>рном, белом или сером цветах в зависимости от условий и мест установки термоиндикаторов</w:t>
      </w:r>
      <w:r w:rsidR="00A40C04">
        <w:rPr>
          <w:rFonts w:ascii="Times New Roman" w:hAnsi="Times New Roman"/>
          <w:sz w:val="22"/>
          <w:szCs w:val="22"/>
        </w:rPr>
        <w:t>.</w:t>
      </w:r>
    </w:p>
    <w:p w14:paraId="21341FD7" w14:textId="30892E23" w:rsidR="00A33710" w:rsidRPr="00A33710" w:rsidRDefault="00A33710" w:rsidP="00A33710">
      <w:pPr>
        <w:widowControl w:val="0"/>
        <w:tabs>
          <w:tab w:val="left" w:pos="1418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A33710">
        <w:rPr>
          <w:rFonts w:ascii="Times New Roman" w:hAnsi="Times New Roman"/>
          <w:sz w:val="22"/>
          <w:szCs w:val="22"/>
        </w:rPr>
        <w:t xml:space="preserve">ТИН для применения на ОРУ и ВЛ должны иметь </w:t>
      </w:r>
      <w:proofErr w:type="spellStart"/>
      <w:r w:rsidRPr="00A33710">
        <w:rPr>
          <w:rFonts w:ascii="Times New Roman" w:hAnsi="Times New Roman"/>
          <w:sz w:val="22"/>
          <w:szCs w:val="22"/>
        </w:rPr>
        <w:t>световозвращающего</w:t>
      </w:r>
      <w:proofErr w:type="spellEnd"/>
      <w:r w:rsidRPr="00A33710">
        <w:rPr>
          <w:rFonts w:ascii="Times New Roman" w:hAnsi="Times New Roman"/>
          <w:sz w:val="22"/>
          <w:szCs w:val="22"/>
        </w:rPr>
        <w:t xml:space="preserve"> окантовку серебристого цвета</w:t>
      </w:r>
      <w:r>
        <w:rPr>
          <w:rFonts w:ascii="Times New Roman" w:hAnsi="Times New Roman"/>
          <w:sz w:val="22"/>
          <w:szCs w:val="22"/>
        </w:rPr>
        <w:t>.</w:t>
      </w:r>
    </w:p>
    <w:p w14:paraId="158406C1" w14:textId="77777777" w:rsidR="00A33710" w:rsidRDefault="00A33710" w:rsidP="000A2777">
      <w:pPr>
        <w:pStyle w:val="Bodytext2"/>
        <w:shd w:val="clear" w:color="auto" w:fill="auto"/>
        <w:tabs>
          <w:tab w:val="left" w:pos="0"/>
          <w:tab w:val="left" w:pos="1162"/>
        </w:tabs>
        <w:spacing w:before="0" w:after="120" w:line="240" w:lineRule="auto"/>
        <w:ind w:firstLine="0"/>
        <w:rPr>
          <w:rFonts w:ascii="Times New Roman" w:hAnsi="Times New Roman"/>
          <w:sz w:val="22"/>
          <w:szCs w:val="22"/>
        </w:rPr>
      </w:pPr>
    </w:p>
    <w:p w14:paraId="423881E9" w14:textId="71961FFF" w:rsidR="00832D3A" w:rsidRDefault="00832D3A">
      <w:r>
        <w:br w:type="page"/>
      </w:r>
    </w:p>
    <w:p w14:paraId="6C9AFC19" w14:textId="77777777" w:rsidR="00103CC6" w:rsidRPr="00832D3A" w:rsidRDefault="00832D3A" w:rsidP="00103CC6">
      <w:pPr>
        <w:ind w:right="-170"/>
        <w:rPr>
          <w:rFonts w:ascii="Times New Roman" w:hAnsi="Times New Roman"/>
          <w:b/>
          <w:bCs/>
          <w:sz w:val="28"/>
          <w:szCs w:val="28"/>
        </w:rPr>
      </w:pPr>
      <w:r w:rsidRPr="00832D3A">
        <w:rPr>
          <w:rFonts w:ascii="Times New Roman" w:hAnsi="Times New Roman"/>
          <w:b/>
          <w:bCs/>
          <w:sz w:val="28"/>
          <w:szCs w:val="28"/>
        </w:rPr>
        <w:lastRenderedPageBreak/>
        <w:t>Точки</w:t>
      </w:r>
      <w:r w:rsidR="00103CC6" w:rsidRPr="00832D3A">
        <w:rPr>
          <w:rFonts w:ascii="Times New Roman" w:hAnsi="Times New Roman"/>
          <w:b/>
          <w:bCs/>
          <w:sz w:val="28"/>
          <w:szCs w:val="28"/>
        </w:rPr>
        <w:t xml:space="preserve"> установки термоиндикаторных наклеек </w:t>
      </w:r>
      <w:r w:rsidRPr="00832D3A">
        <w:rPr>
          <w:rFonts w:ascii="Times New Roman" w:hAnsi="Times New Roman"/>
          <w:b/>
          <w:bCs/>
          <w:sz w:val="28"/>
          <w:szCs w:val="28"/>
        </w:rPr>
        <w:t>на</w:t>
      </w:r>
      <w:r>
        <w:rPr>
          <w:rFonts w:ascii="Times New Roman" w:hAnsi="Times New Roman"/>
          <w:b/>
          <w:bCs/>
          <w:sz w:val="28"/>
          <w:szCs w:val="28"/>
        </w:rPr>
        <w:t xml:space="preserve"> аппаратных зажимах элементов</w:t>
      </w:r>
      <w:r w:rsidRPr="00832D3A">
        <w:rPr>
          <w:rFonts w:ascii="Times New Roman" w:hAnsi="Times New Roman"/>
          <w:b/>
          <w:bCs/>
          <w:sz w:val="28"/>
          <w:szCs w:val="28"/>
        </w:rPr>
        <w:t xml:space="preserve"> ОРУ и ВЛ</w:t>
      </w:r>
      <w:r w:rsidR="00103CC6" w:rsidRPr="00832D3A">
        <w:rPr>
          <w:rFonts w:ascii="Times New Roman" w:hAnsi="Times New Roman"/>
          <w:b/>
          <w:bCs/>
          <w:sz w:val="28"/>
          <w:szCs w:val="28"/>
        </w:rPr>
        <w:t>:</w:t>
      </w:r>
    </w:p>
    <w:p w14:paraId="2D7E1261" w14:textId="1E52D6B6" w:rsidR="00103CC6" w:rsidRPr="009E414A" w:rsidRDefault="007325C9" w:rsidP="00103C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87986B4" wp14:editId="4FF9E58D">
            <wp:extent cx="6697417" cy="59969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58" cy="600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D879" w14:textId="2C9BF50A" w:rsidR="00832D3A" w:rsidRDefault="007325C9" w:rsidP="00103CC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p w14:paraId="3AE46D81" w14:textId="36914A68" w:rsidR="00832D3A" w:rsidRPr="00832D3A" w:rsidRDefault="00832D3A" w:rsidP="002E44A0">
      <w:pPr>
        <w:ind w:right="-170"/>
        <w:jc w:val="both"/>
        <w:rPr>
          <w:rFonts w:ascii="Times New Roman" w:hAnsi="Times New Roman"/>
          <w:b/>
          <w:bCs/>
          <w:sz w:val="28"/>
          <w:szCs w:val="28"/>
        </w:rPr>
      </w:pPr>
      <w:r w:rsidRPr="00832D3A">
        <w:rPr>
          <w:rFonts w:ascii="Times New Roman" w:hAnsi="Times New Roman"/>
          <w:b/>
          <w:bCs/>
          <w:sz w:val="28"/>
          <w:szCs w:val="28"/>
        </w:rPr>
        <w:t>Точки установки термоиндикаторных наклеек на автоматическом выключателе до 1000 В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832D3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32D3A">
        <w:rPr>
          <w:rFonts w:ascii="Times New Roman" w:hAnsi="Times New Roman"/>
          <w:b/>
          <w:bCs/>
          <w:sz w:val="28"/>
          <w:szCs w:val="28"/>
        </w:rPr>
        <w:t>выкатных</w:t>
      </w:r>
      <w:proofErr w:type="spellEnd"/>
      <w:r w:rsidRPr="00832D3A">
        <w:rPr>
          <w:rFonts w:ascii="Times New Roman" w:hAnsi="Times New Roman"/>
          <w:b/>
          <w:bCs/>
          <w:sz w:val="28"/>
          <w:szCs w:val="28"/>
        </w:rPr>
        <w:t xml:space="preserve"> элементах 6-10 </w:t>
      </w:r>
      <w:proofErr w:type="spellStart"/>
      <w:r w:rsidRPr="00832D3A">
        <w:rPr>
          <w:rFonts w:ascii="Times New Roman" w:hAnsi="Times New Roman"/>
          <w:b/>
          <w:bCs/>
          <w:sz w:val="28"/>
          <w:szCs w:val="28"/>
        </w:rPr>
        <w:t>кВ</w:t>
      </w:r>
      <w:proofErr w:type="spellEnd"/>
      <w:r w:rsidRPr="00832D3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F1EC7">
        <w:rPr>
          <w:rFonts w:ascii="Times New Roman" w:hAnsi="Times New Roman"/>
          <w:b/>
          <w:bCs/>
          <w:sz w:val="28"/>
          <w:szCs w:val="28"/>
        </w:rPr>
        <w:t xml:space="preserve">реверсивном </w:t>
      </w:r>
      <w:r w:rsidR="005F1EC7" w:rsidRPr="00832D3A">
        <w:rPr>
          <w:rFonts w:ascii="Times New Roman" w:hAnsi="Times New Roman"/>
          <w:b/>
          <w:bCs/>
          <w:sz w:val="28"/>
          <w:szCs w:val="28"/>
        </w:rPr>
        <w:t>рубильнике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832D3A">
        <w:rPr>
          <w:rFonts w:ascii="Times New Roman" w:hAnsi="Times New Roman"/>
          <w:b/>
          <w:bCs/>
          <w:sz w:val="28"/>
          <w:szCs w:val="28"/>
        </w:rPr>
        <w:t xml:space="preserve"> кабельных муфтах:</w:t>
      </w:r>
    </w:p>
    <w:p w14:paraId="5837B03E" w14:textId="7916750C" w:rsidR="002E44A0" w:rsidRDefault="00A90B7E" w:rsidP="00832D3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684A88C1" wp14:editId="26B94D6A">
            <wp:extent cx="9132987" cy="5617029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571" cy="56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4A0">
      <w:pgSz w:w="16840" w:h="11900" w:orient="landscape" w:code="9"/>
      <w:pgMar w:top="445" w:right="1134" w:bottom="1386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600"/>
    <w:multiLevelType w:val="hybridMultilevel"/>
    <w:tmpl w:val="D1041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A25840"/>
    <w:multiLevelType w:val="hybridMultilevel"/>
    <w:tmpl w:val="6D1AE772"/>
    <w:lvl w:ilvl="0" w:tplc="6AFCD0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E13BDA"/>
    <w:multiLevelType w:val="multilevel"/>
    <w:tmpl w:val="2C96CA6C"/>
    <w:lvl w:ilvl="0">
      <w:start w:val="1"/>
      <w:numFmt w:val="decimal"/>
      <w:pStyle w:val="1"/>
      <w:lvlText w:val="%1"/>
      <w:lvlJc w:val="left"/>
      <w:pPr>
        <w:ind w:left="1069" w:hanging="360"/>
      </w:pPr>
      <w:rPr>
        <w:sz w:val="28"/>
      </w:rPr>
    </w:lvl>
    <w:lvl w:ilvl="1">
      <w:start w:val="1"/>
      <w:numFmt w:val="decimal"/>
      <w:pStyle w:val="2"/>
      <w:lvlText w:val="%1.%2"/>
      <w:lvlJc w:val="left"/>
      <w:pPr>
        <w:ind w:left="1711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2564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553F56"/>
    <w:multiLevelType w:val="hybridMultilevel"/>
    <w:tmpl w:val="48288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DD6388"/>
    <w:multiLevelType w:val="hybridMultilevel"/>
    <w:tmpl w:val="ACDCEEF8"/>
    <w:lvl w:ilvl="0" w:tplc="6AFCD0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9023F0C"/>
    <w:multiLevelType w:val="hybridMultilevel"/>
    <w:tmpl w:val="AB1E16D4"/>
    <w:lvl w:ilvl="0" w:tplc="6AFCD0E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9310D9C"/>
    <w:multiLevelType w:val="hybridMultilevel"/>
    <w:tmpl w:val="B586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F"/>
    <w:rsid w:val="000A2777"/>
    <w:rsid w:val="000E2219"/>
    <w:rsid w:val="00103CC6"/>
    <w:rsid w:val="00120A00"/>
    <w:rsid w:val="001D12BC"/>
    <w:rsid w:val="002E44A0"/>
    <w:rsid w:val="00387108"/>
    <w:rsid w:val="003A23D0"/>
    <w:rsid w:val="003D4B08"/>
    <w:rsid w:val="004D44F0"/>
    <w:rsid w:val="005E1100"/>
    <w:rsid w:val="005F1EC7"/>
    <w:rsid w:val="007325C9"/>
    <w:rsid w:val="00832D3A"/>
    <w:rsid w:val="008C43AC"/>
    <w:rsid w:val="00996810"/>
    <w:rsid w:val="00A33710"/>
    <w:rsid w:val="00A40C04"/>
    <w:rsid w:val="00A90B7E"/>
    <w:rsid w:val="00C25871"/>
    <w:rsid w:val="00E1097F"/>
    <w:rsid w:val="00E7515D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E47"/>
  <w15:docId w15:val="{9BAA46B5-F12C-A448-AAEA-DC23CB28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numPr>
        <w:numId w:val="1"/>
      </w:numPr>
      <w:suppressAutoHyphens/>
      <w:spacing w:before="40" w:after="3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numPr>
        <w:ilvl w:val="1"/>
        <w:numId w:val="1"/>
      </w:numPr>
      <w:spacing w:before="40" w:after="30"/>
      <w:ind w:left="0" w:firstLine="709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numPr>
        <w:ilvl w:val="2"/>
        <w:numId w:val="1"/>
      </w:numPr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widowControl w:val="0"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6"/>
    </w:rPr>
  </w:style>
  <w:style w:type="paragraph" w:styleId="9">
    <w:name w:val="heading 9"/>
    <w:basedOn w:val="8"/>
    <w:next w:val="a"/>
    <w:link w:val="90"/>
    <w:qFormat/>
    <w:pPr>
      <w:numPr>
        <w:ilvl w:val="8"/>
      </w:numPr>
      <w:spacing w:before="120" w:after="120"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paragraph" w:customStyle="1" w:styleId="Bodytext2">
    <w:name w:val="Body text (2)"/>
    <w:basedOn w:val="a"/>
    <w:link w:val="Bodytext20"/>
    <w:pPr>
      <w:widowControl w:val="0"/>
      <w:shd w:val="clear" w:color="auto" w:fill="FFFFFF"/>
      <w:spacing w:before="780" w:line="240" w:lineRule="exact"/>
      <w:ind w:hanging="340"/>
      <w:jc w:val="both"/>
    </w:pPr>
    <w:rPr>
      <w:rFonts w:ascii="Tahoma" w:hAnsi="Tahoma"/>
      <w:sz w:val="19"/>
    </w:rPr>
  </w:style>
  <w:style w:type="paragraph" w:customStyle="1" w:styleId="a5">
    <w:name w:val="Перечень заголовков"/>
    <w:basedOn w:val="2"/>
    <w:link w:val="a6"/>
    <w:qFormat/>
    <w:pPr>
      <w:keepNext w:val="0"/>
      <w:spacing w:before="0" w:after="0"/>
      <w:outlineLvl w:val="0"/>
    </w:pPr>
    <w:rPr>
      <w:b w:val="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0"/>
    <w:link w:val="6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Pr>
      <w:rFonts w:ascii="Calibri" w:hAnsi="Calibri"/>
      <w:sz w:val="28"/>
    </w:rPr>
  </w:style>
  <w:style w:type="character" w:customStyle="1" w:styleId="80">
    <w:name w:val="Заголовок 8 Знак"/>
    <w:basedOn w:val="a0"/>
    <w:link w:val="8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Pr>
      <w:rFonts w:ascii="Arial" w:hAnsi="Arial"/>
      <w:i/>
    </w:rPr>
  </w:style>
  <w:style w:type="character" w:customStyle="1" w:styleId="a4">
    <w:name w:val="Абзац списка Знак"/>
    <w:link w:val="a3"/>
  </w:style>
  <w:style w:type="character" w:customStyle="1" w:styleId="Bodytext20">
    <w:name w:val="Body text (2)_"/>
    <w:link w:val="Bodytext2"/>
    <w:rPr>
      <w:rFonts w:ascii="Tahoma" w:hAnsi="Tahoma"/>
      <w:sz w:val="19"/>
    </w:rPr>
  </w:style>
  <w:style w:type="character" w:customStyle="1" w:styleId="a6">
    <w:name w:val="Перечень заголовков Знак"/>
    <w:link w:val="a5"/>
    <w:rPr>
      <w:b w:val="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A2777"/>
    <w:rPr>
      <w:rFonts w:asciiTheme="minorHAnsi" w:eastAsiaTheme="minorHAnsi" w:hAnsiTheme="minorHAnsi" w:cstheme="minorBidi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Герасимчук</dc:creator>
  <cp:lastModifiedBy>Алексей Лесив</cp:lastModifiedBy>
  <cp:revision>2</cp:revision>
  <cp:lastPrinted>2022-03-19T10:02:00Z</cp:lastPrinted>
  <dcterms:created xsi:type="dcterms:W3CDTF">2022-05-23T06:56:00Z</dcterms:created>
  <dcterms:modified xsi:type="dcterms:W3CDTF">2022-05-23T06:56:00Z</dcterms:modified>
</cp:coreProperties>
</file>